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6B" w:rsidRPr="00E61BCD" w:rsidRDefault="000A176B" w:rsidP="000A176B">
      <w:pPr>
        <w:rPr>
          <w:rFonts w:asciiTheme="majorHAnsi" w:hAnsiTheme="majorHAnsi"/>
          <w:b/>
          <w:color w:val="000000"/>
          <w:sz w:val="24"/>
          <w:szCs w:val="24"/>
        </w:rPr>
      </w:pPr>
      <w:r w:rsidRPr="00E61BCD">
        <w:rPr>
          <w:rFonts w:asciiTheme="majorHAnsi" w:hAnsiTheme="majorHAnsi"/>
          <w:b/>
          <w:color w:val="000000"/>
          <w:sz w:val="24"/>
          <w:szCs w:val="24"/>
          <w:highlight w:val="lightGray"/>
        </w:rPr>
        <w:t>Original article:</w:t>
      </w:r>
      <w:r w:rsidRPr="00E61BCD">
        <w:rPr>
          <w:rFonts w:asciiTheme="majorHAnsi" w:hAnsiTheme="majorHAnsi"/>
          <w:b/>
          <w:color w:val="000000"/>
          <w:sz w:val="24"/>
          <w:szCs w:val="24"/>
        </w:rPr>
        <w:t xml:space="preserve"> </w:t>
      </w:r>
    </w:p>
    <w:p w:rsidR="000A176B" w:rsidRPr="00DF03C3" w:rsidRDefault="000A176B" w:rsidP="000A176B">
      <w:pPr>
        <w:rPr>
          <w:rFonts w:asciiTheme="majorHAnsi" w:hAnsiTheme="majorHAnsi"/>
          <w:b/>
          <w:color w:val="1F497D" w:themeColor="text2"/>
          <w:sz w:val="28"/>
          <w:szCs w:val="28"/>
        </w:rPr>
      </w:pPr>
      <w:r w:rsidRPr="00DF03C3">
        <w:rPr>
          <w:rFonts w:asciiTheme="majorHAnsi" w:hAnsiTheme="majorHAnsi"/>
          <w:b/>
          <w:color w:val="1F497D" w:themeColor="text2"/>
          <w:sz w:val="28"/>
          <w:szCs w:val="28"/>
        </w:rPr>
        <w:t>A study of serum magnesium levels in chronic alcoholics</w:t>
      </w:r>
    </w:p>
    <w:p w:rsidR="000A176B" w:rsidRPr="00E61BCD" w:rsidRDefault="000A176B" w:rsidP="000A176B">
      <w:pPr>
        <w:spacing w:after="0" w:line="360" w:lineRule="auto"/>
        <w:rPr>
          <w:rFonts w:asciiTheme="majorHAnsi" w:hAnsiTheme="majorHAnsi"/>
          <w:b/>
          <w:color w:val="000000"/>
        </w:rPr>
      </w:pPr>
      <w:r w:rsidRPr="00E61BCD">
        <w:rPr>
          <w:rFonts w:asciiTheme="majorHAnsi" w:hAnsiTheme="majorHAnsi"/>
          <w:b/>
          <w:vertAlign w:val="superscript"/>
        </w:rPr>
        <w:t>1</w:t>
      </w:r>
      <w:r w:rsidRPr="00E61BCD">
        <w:rPr>
          <w:rFonts w:asciiTheme="majorHAnsi" w:hAnsiTheme="majorHAnsi"/>
          <w:b/>
        </w:rPr>
        <w:t xml:space="preserve">Dr. Habibunnisha B.Sirajwala , </w:t>
      </w:r>
      <w:r w:rsidRPr="00E61BCD">
        <w:rPr>
          <w:rFonts w:asciiTheme="majorHAnsi" w:hAnsiTheme="majorHAnsi"/>
          <w:b/>
          <w:vertAlign w:val="superscript"/>
        </w:rPr>
        <w:t>2</w:t>
      </w:r>
      <w:r w:rsidRPr="00E61BCD">
        <w:rPr>
          <w:rFonts w:asciiTheme="majorHAnsi" w:hAnsiTheme="majorHAnsi"/>
          <w:b/>
        </w:rPr>
        <w:t xml:space="preserve">Dr. Ashishkumar Mohanbhai Agravatt , </w:t>
      </w:r>
      <w:r w:rsidRPr="00E61BCD">
        <w:rPr>
          <w:rFonts w:asciiTheme="majorHAnsi" w:hAnsiTheme="majorHAnsi"/>
          <w:b/>
          <w:vertAlign w:val="superscript"/>
        </w:rPr>
        <w:t>3</w:t>
      </w:r>
      <w:r w:rsidRPr="00E61BCD">
        <w:rPr>
          <w:rFonts w:asciiTheme="majorHAnsi" w:hAnsiTheme="majorHAnsi"/>
          <w:b/>
        </w:rPr>
        <w:t xml:space="preserve">Dr. Ashita K. Vyas , </w:t>
      </w:r>
      <w:r w:rsidRPr="00E61BCD">
        <w:rPr>
          <w:rFonts w:asciiTheme="majorHAnsi" w:hAnsiTheme="majorHAnsi"/>
          <w:b/>
          <w:vertAlign w:val="superscript"/>
        </w:rPr>
        <w:t>4</w:t>
      </w:r>
      <w:r w:rsidRPr="00E61BCD">
        <w:rPr>
          <w:rFonts w:asciiTheme="majorHAnsi" w:hAnsiTheme="majorHAnsi"/>
          <w:b/>
        </w:rPr>
        <w:t>Dr. Krati P Shah</w:t>
      </w:r>
    </w:p>
    <w:p w:rsidR="000A176B" w:rsidRPr="00E61BCD" w:rsidRDefault="000A176B" w:rsidP="000A176B">
      <w:pPr>
        <w:spacing w:after="0" w:line="360" w:lineRule="auto"/>
        <w:rPr>
          <w:rFonts w:asciiTheme="majorHAnsi" w:hAnsiTheme="majorHAnsi"/>
        </w:rPr>
      </w:pPr>
      <w:r w:rsidRPr="00E61BCD">
        <w:rPr>
          <w:rFonts w:asciiTheme="majorHAnsi" w:hAnsiTheme="majorHAnsi"/>
          <w:color w:val="000000"/>
          <w:vertAlign w:val="superscript"/>
        </w:rPr>
        <w:t>1,2,3</w:t>
      </w:r>
      <w:r w:rsidRPr="00E61BCD">
        <w:rPr>
          <w:rFonts w:asciiTheme="majorHAnsi" w:hAnsiTheme="majorHAnsi"/>
          <w:color w:val="000000"/>
        </w:rPr>
        <w:t xml:space="preserve"> </w:t>
      </w:r>
      <w:r w:rsidRPr="00E61BCD">
        <w:rPr>
          <w:rFonts w:asciiTheme="majorHAnsi" w:hAnsiTheme="majorHAnsi"/>
        </w:rPr>
        <w:t>Biochemistry Department</w:t>
      </w:r>
      <w:r w:rsidRPr="00E61BCD">
        <w:rPr>
          <w:rFonts w:asciiTheme="majorHAnsi" w:hAnsiTheme="majorHAnsi"/>
          <w:color w:val="000000"/>
        </w:rPr>
        <w:t xml:space="preserve"> , </w:t>
      </w:r>
      <w:r w:rsidRPr="00E61BCD">
        <w:rPr>
          <w:rFonts w:asciiTheme="majorHAnsi" w:hAnsiTheme="majorHAnsi"/>
        </w:rPr>
        <w:t>Medical College, Baroda,</w:t>
      </w:r>
      <w:r>
        <w:rPr>
          <w:rFonts w:asciiTheme="majorHAnsi" w:hAnsiTheme="majorHAnsi"/>
        </w:rPr>
        <w:t xml:space="preserve"> Gujarat , </w:t>
      </w:r>
      <w:r w:rsidRPr="00E61BCD">
        <w:rPr>
          <w:rFonts w:asciiTheme="majorHAnsi" w:hAnsiTheme="majorHAnsi"/>
        </w:rPr>
        <w:t xml:space="preserve"> India </w:t>
      </w:r>
    </w:p>
    <w:p w:rsidR="000A176B" w:rsidRPr="00E61BCD" w:rsidRDefault="000A176B" w:rsidP="000A176B">
      <w:pPr>
        <w:spacing w:after="0" w:line="360" w:lineRule="auto"/>
        <w:rPr>
          <w:rFonts w:asciiTheme="majorHAnsi" w:hAnsiTheme="majorHAnsi"/>
        </w:rPr>
      </w:pPr>
      <w:r w:rsidRPr="00E61BCD">
        <w:rPr>
          <w:rFonts w:asciiTheme="majorHAnsi" w:hAnsiTheme="majorHAnsi"/>
          <w:vertAlign w:val="superscript"/>
        </w:rPr>
        <w:t xml:space="preserve">4 </w:t>
      </w:r>
      <w:r w:rsidRPr="00E61BCD">
        <w:rPr>
          <w:rFonts w:asciiTheme="majorHAnsi" w:hAnsiTheme="majorHAnsi"/>
        </w:rPr>
        <w:t xml:space="preserve">Consultant in Genetics, Alkapuri, Baroda , </w:t>
      </w:r>
      <w:r>
        <w:rPr>
          <w:rFonts w:asciiTheme="majorHAnsi" w:hAnsiTheme="majorHAnsi"/>
        </w:rPr>
        <w:t xml:space="preserve">Gujarat , </w:t>
      </w:r>
      <w:r w:rsidRPr="00E61BCD">
        <w:rPr>
          <w:rFonts w:asciiTheme="majorHAnsi" w:hAnsiTheme="majorHAnsi"/>
        </w:rPr>
        <w:t>India</w:t>
      </w:r>
    </w:p>
    <w:p w:rsidR="000A176B" w:rsidRDefault="000A176B" w:rsidP="000A176B">
      <w:pPr>
        <w:pBdr>
          <w:bottom w:val="single" w:sz="6" w:space="1" w:color="auto"/>
        </w:pBdr>
        <w:rPr>
          <w:rFonts w:asciiTheme="majorHAnsi" w:hAnsiTheme="majorHAnsi"/>
        </w:rPr>
      </w:pPr>
      <w:r w:rsidRPr="00E61BCD">
        <w:rPr>
          <w:rFonts w:asciiTheme="majorHAnsi" w:hAnsiTheme="majorHAnsi"/>
        </w:rPr>
        <w:t>Corresponding author: Email Id : aggravat@gmail.com</w:t>
      </w:r>
    </w:p>
    <w:p w:rsidR="000A176B" w:rsidRPr="00C03D0D" w:rsidRDefault="000A176B" w:rsidP="000A176B">
      <w:pPr>
        <w:pStyle w:val="normal0"/>
        <w:spacing w:before="0" w:after="0" w:line="360" w:lineRule="auto"/>
        <w:ind w:left="0" w:right="0"/>
        <w:contextualSpacing w:val="0"/>
        <w:rPr>
          <w:sz w:val="20"/>
          <w:szCs w:val="20"/>
        </w:rPr>
      </w:pPr>
      <w:r w:rsidRPr="00C03D0D">
        <w:rPr>
          <w:b/>
          <w:sz w:val="20"/>
          <w:szCs w:val="20"/>
        </w:rPr>
        <w:t>ABSTRACT:</w:t>
      </w:r>
    </w:p>
    <w:p w:rsidR="000A176B" w:rsidRPr="00C03D0D" w:rsidRDefault="000A176B" w:rsidP="000A176B">
      <w:pPr>
        <w:pStyle w:val="normal0"/>
        <w:spacing w:before="0" w:after="0" w:line="360" w:lineRule="auto"/>
        <w:ind w:left="0" w:right="0"/>
        <w:contextualSpacing w:val="0"/>
        <w:jc w:val="both"/>
        <w:rPr>
          <w:sz w:val="18"/>
          <w:szCs w:val="18"/>
        </w:rPr>
      </w:pPr>
      <w:r w:rsidRPr="00C03D0D">
        <w:rPr>
          <w:b/>
          <w:sz w:val="18"/>
          <w:szCs w:val="18"/>
        </w:rPr>
        <w:t xml:space="preserve">Introduction: </w:t>
      </w:r>
      <w:r w:rsidRPr="00C03D0D">
        <w:rPr>
          <w:sz w:val="18"/>
          <w:szCs w:val="18"/>
        </w:rPr>
        <w:t>Magnesium has been identified as cofactor in over 300 enzymatic reactions involving energy metabolism, protein and nucleic acid synthesis. Aim of present study was to</w:t>
      </w:r>
      <w:r w:rsidRPr="00C03D0D">
        <w:rPr>
          <w:b/>
          <w:sz w:val="18"/>
          <w:szCs w:val="18"/>
        </w:rPr>
        <w:t xml:space="preserve"> </w:t>
      </w:r>
      <w:r w:rsidRPr="00C03D0D">
        <w:rPr>
          <w:sz w:val="18"/>
          <w:szCs w:val="18"/>
        </w:rPr>
        <w:t>study prevalence of hypomagnesemia in alcoholic patients, serum magnesium levels in various alcohol related disorders and clinical features in hypomagnesemic alcoholic patients.</w:t>
      </w:r>
    </w:p>
    <w:p w:rsidR="000A176B" w:rsidRPr="00C03D0D" w:rsidRDefault="000A176B" w:rsidP="000A176B">
      <w:pPr>
        <w:pStyle w:val="normal0"/>
        <w:spacing w:before="0" w:after="0" w:line="360" w:lineRule="auto"/>
        <w:ind w:left="0" w:right="0"/>
        <w:contextualSpacing w:val="0"/>
        <w:jc w:val="both"/>
        <w:rPr>
          <w:sz w:val="18"/>
          <w:szCs w:val="18"/>
        </w:rPr>
      </w:pPr>
      <w:r w:rsidRPr="00C03D0D">
        <w:rPr>
          <w:sz w:val="18"/>
          <w:szCs w:val="18"/>
        </w:rPr>
        <w:t> </w:t>
      </w:r>
      <w:r w:rsidRPr="00C03D0D">
        <w:rPr>
          <w:b/>
          <w:sz w:val="18"/>
          <w:szCs w:val="18"/>
        </w:rPr>
        <w:t xml:space="preserve">Material and methods: </w:t>
      </w:r>
      <w:r w:rsidRPr="00C03D0D">
        <w:rPr>
          <w:sz w:val="18"/>
          <w:szCs w:val="18"/>
        </w:rPr>
        <w:t>The study was conducted at the Shri Sayajirao General Hospital, Vadodara, Gujarat. Hundred consecutive chronic alcoholics admitted due to different diseases formed the study group. They were compared with 100 non-alcoholics with identical diseases and demographic characteristics. Serum magnesium level was measured in both the groups and was compared.</w:t>
      </w:r>
    </w:p>
    <w:p w:rsidR="000A176B" w:rsidRPr="00C03D0D" w:rsidRDefault="000A176B" w:rsidP="000A176B">
      <w:pPr>
        <w:pStyle w:val="normal0"/>
        <w:spacing w:before="0" w:after="0" w:line="360" w:lineRule="auto"/>
        <w:ind w:left="0" w:right="0"/>
        <w:contextualSpacing w:val="0"/>
        <w:jc w:val="both"/>
        <w:rPr>
          <w:sz w:val="18"/>
          <w:szCs w:val="18"/>
        </w:rPr>
      </w:pPr>
      <w:r w:rsidRPr="00C03D0D">
        <w:rPr>
          <w:sz w:val="18"/>
          <w:szCs w:val="18"/>
        </w:rPr>
        <w:t> </w:t>
      </w:r>
      <w:r w:rsidRPr="00C03D0D">
        <w:rPr>
          <w:b/>
          <w:sz w:val="18"/>
          <w:szCs w:val="18"/>
        </w:rPr>
        <w:t xml:space="preserve">Results: </w:t>
      </w:r>
      <w:r w:rsidRPr="00C03D0D">
        <w:rPr>
          <w:sz w:val="18"/>
          <w:szCs w:val="18"/>
        </w:rPr>
        <w:t>Serum magnesium levels in alcoholic  patients  was significantly low, irrespective of the various alcohol related disorders.</w:t>
      </w:r>
    </w:p>
    <w:p w:rsidR="000A176B" w:rsidRPr="00C03D0D" w:rsidRDefault="000A176B" w:rsidP="000A176B">
      <w:pPr>
        <w:pStyle w:val="normal0"/>
        <w:spacing w:before="0" w:after="0" w:line="360" w:lineRule="auto"/>
        <w:ind w:left="0" w:right="0"/>
        <w:contextualSpacing w:val="0"/>
        <w:jc w:val="both"/>
        <w:rPr>
          <w:sz w:val="18"/>
          <w:szCs w:val="18"/>
        </w:rPr>
      </w:pPr>
      <w:r w:rsidRPr="00C03D0D">
        <w:rPr>
          <w:sz w:val="18"/>
          <w:szCs w:val="18"/>
        </w:rPr>
        <w:t> </w:t>
      </w:r>
      <w:r w:rsidRPr="00C03D0D">
        <w:rPr>
          <w:b/>
          <w:sz w:val="18"/>
          <w:szCs w:val="18"/>
        </w:rPr>
        <w:t>Conclusion</w:t>
      </w:r>
      <w:r w:rsidRPr="00C03D0D">
        <w:rPr>
          <w:sz w:val="18"/>
          <w:szCs w:val="18"/>
        </w:rPr>
        <w:t>: Alcoholic patients had significantly lower serum magnesium levels compared to controls. Hypomagnesemia was more common in patients with alcoholic liver disease than other alcoholic disorders Hypomagnesaemia in alcoholics had more severe neurological features than alcoholics who had normal magnesium levels.</w:t>
      </w:r>
    </w:p>
    <w:p w:rsidR="000A176B" w:rsidRDefault="000A176B" w:rsidP="000A176B">
      <w:pPr>
        <w:pBdr>
          <w:bottom w:val="single" w:sz="6" w:space="1" w:color="auto"/>
        </w:pBdr>
        <w:autoSpaceDE w:val="0"/>
        <w:autoSpaceDN w:val="0"/>
        <w:adjustRightInd w:val="0"/>
        <w:spacing w:after="0" w:line="360" w:lineRule="auto"/>
        <w:jc w:val="both"/>
        <w:rPr>
          <w:rFonts w:ascii="Times New Roman" w:hAnsi="Times New Roman"/>
          <w:sz w:val="18"/>
          <w:szCs w:val="18"/>
        </w:rPr>
      </w:pPr>
      <w:r w:rsidRPr="00C03D0D">
        <w:rPr>
          <w:rFonts w:ascii="Times New Roman" w:hAnsi="Times New Roman"/>
          <w:sz w:val="18"/>
          <w:szCs w:val="18"/>
        </w:rPr>
        <w:t> </w:t>
      </w:r>
      <w:r w:rsidRPr="00C03D0D">
        <w:rPr>
          <w:rFonts w:ascii="Times New Roman" w:hAnsi="Times New Roman"/>
          <w:b/>
          <w:sz w:val="18"/>
          <w:szCs w:val="18"/>
        </w:rPr>
        <w:t xml:space="preserve">Key Words: </w:t>
      </w:r>
      <w:r w:rsidRPr="00C03D0D">
        <w:rPr>
          <w:rFonts w:ascii="Times New Roman" w:hAnsi="Times New Roman"/>
          <w:sz w:val="18"/>
          <w:szCs w:val="18"/>
        </w:rPr>
        <w:t>Magnesium, Alcohol</w:t>
      </w:r>
    </w:p>
    <w:p w:rsidR="00CF464F" w:rsidRPr="000A176B" w:rsidRDefault="00CF464F" w:rsidP="000A176B"/>
    <w:sectPr w:rsidR="00CF464F" w:rsidRPr="000A176B" w:rsidSect="00CF46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3C" w:rsidRDefault="00B7763C" w:rsidP="00FD7404">
      <w:pPr>
        <w:spacing w:after="0" w:line="240" w:lineRule="auto"/>
      </w:pPr>
      <w:r>
        <w:separator/>
      </w:r>
    </w:p>
  </w:endnote>
  <w:endnote w:type="continuationSeparator" w:id="1">
    <w:p w:rsidR="00B7763C" w:rsidRDefault="00B7763C" w:rsidP="00FD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3C" w:rsidRDefault="00B7763C" w:rsidP="00FD7404">
      <w:pPr>
        <w:spacing w:after="0" w:line="240" w:lineRule="auto"/>
      </w:pPr>
      <w:r>
        <w:separator/>
      </w:r>
    </w:p>
  </w:footnote>
  <w:footnote w:type="continuationSeparator" w:id="1">
    <w:p w:rsidR="00B7763C" w:rsidRDefault="00B7763C" w:rsidP="00FD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6B" w:rsidRPr="00DF03C3" w:rsidRDefault="000A176B" w:rsidP="000A176B">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P.338-343</w:t>
    </w:r>
  </w:p>
  <w:p w:rsidR="00FD7404" w:rsidRPr="000A176B" w:rsidRDefault="00FD7404" w:rsidP="000A17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D7404"/>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76B"/>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6E1B"/>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7763C"/>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404"/>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40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FD7404"/>
  </w:style>
  <w:style w:type="paragraph" w:styleId="Footer">
    <w:name w:val="footer"/>
    <w:basedOn w:val="Normal"/>
    <w:link w:val="FooterChar"/>
    <w:uiPriority w:val="99"/>
    <w:semiHidden/>
    <w:unhideWhenUsed/>
    <w:rsid w:val="00FD740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FD7404"/>
  </w:style>
  <w:style w:type="paragraph" w:customStyle="1" w:styleId="normal0">
    <w:name w:val="normal"/>
    <w:rsid w:val="000A176B"/>
    <w:pPr>
      <w:spacing w:before="90" w:after="90" w:line="240" w:lineRule="auto"/>
      <w:ind w:left="90" w:right="90"/>
      <w:contextualSpacing/>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ABEA-6EE2-4E30-AA6D-B11FCB0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2014-03-02T07:14:00Z</dcterms:created>
  <dcterms:modified xsi:type="dcterms:W3CDTF">2014-03-02T07:14:00Z</dcterms:modified>
</cp:coreProperties>
</file>